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339"/>
      </w:tblGrid>
      <w:tr>
        <w:trPr>
          <w:trHeight w:val="1080" w:hRule="auto"/>
          <w:jc w:val="left"/>
        </w:trPr>
        <w:tc>
          <w:tcPr>
            <w:tcW w:w="9339" w:type="dxa"/>
            <w:tcBorders>
              <w:top w:val="single" w:color="ececec" w:sz="6"/>
              <w:left w:val="single" w:color="ececec" w:sz="6"/>
              <w:bottom w:val="single" w:color="ececec" w:sz="6"/>
              <w:right w:val="single" w:color="ececec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3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Коляда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!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Коляда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!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Отворяй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ворота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!!!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Колядки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в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нашем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детском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саду</w:t>
            </w:r>
            <w:r>
              <w:rPr>
                <w:rFonts w:ascii="Kaliakra" w:hAnsi="Kaliakra" w:cs="Kaliakra" w:eastAsia="Kaliakra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!!!</w:t>
            </w:r>
          </w:p>
        </w:tc>
      </w:tr>
      <w:tr>
        <w:trPr>
          <w:trHeight w:val="1" w:hRule="atLeast"/>
          <w:jc w:val="left"/>
        </w:trPr>
        <w:tc>
          <w:tcPr>
            <w:tcW w:w="9339" w:type="dxa"/>
            <w:tcBorders>
              <w:top w:val="single" w:color="ececec" w:sz="6"/>
              <w:left w:val="single" w:color="ececec" w:sz="6"/>
              <w:bottom w:val="single" w:color="ececec" w:sz="6"/>
              <w:right w:val="single" w:color="ececec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аш любимый детский сад          </w:t>
              <w:br/>
              <w:t xml:space="preserve">В этот день ликует,                  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потому что все ребята                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нынче колядуют.                  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Слаженно поют колядки                  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эти праздничные святки,  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счастья всем, добра желают,              </w:t>
            </w:r>
          </w:p>
          <w:p>
            <w:pPr>
              <w:spacing w:before="0" w:after="0" w:line="293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дружно сеют, посевают. 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Стало хорошей и доброй традицией в нашем детском саду проводить рождественские колядки. Такое развлечение  знакомит детей со старинными традициями и обрядами на Руси, воспитывает чувство коллективизма, дружбы, радости, общения. Детям очень понравилось развлечение, где они в нарядных костюмах исполняли весёлые песенки-колядки и получали за это угощения.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588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Воспитатель Л.А.Глухова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